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3BC6" w14:textId="3335101F" w:rsidR="0082140E" w:rsidRPr="00840799" w:rsidRDefault="007205AA" w:rsidP="00840799">
      <w:pPr>
        <w:pStyle w:val="Heading1"/>
        <w:spacing w:before="0"/>
        <w:jc w:val="center"/>
        <w:rPr>
          <w:b/>
          <w:color w:val="auto"/>
        </w:rPr>
      </w:pPr>
      <w:r>
        <w:rPr>
          <w:b/>
          <w:color w:val="auto"/>
        </w:rPr>
        <w:t xml:space="preserve">Bargaining </w:t>
      </w:r>
      <w:r w:rsidR="00012B5B" w:rsidRPr="00840799">
        <w:rPr>
          <w:b/>
          <w:color w:val="auto"/>
        </w:rPr>
        <w:t>FAQs</w:t>
      </w:r>
    </w:p>
    <w:p w14:paraId="1295FB83" w14:textId="314C1337" w:rsidR="00012B5B" w:rsidRPr="00840799" w:rsidRDefault="00012B5B" w:rsidP="006B30B1">
      <w:pPr>
        <w:pStyle w:val="ListParagraph"/>
        <w:numPr>
          <w:ilvl w:val="0"/>
          <w:numId w:val="1"/>
        </w:numPr>
        <w:ind w:left="360"/>
        <w:rPr>
          <w:b/>
        </w:rPr>
      </w:pPr>
      <w:r w:rsidRPr="00840799">
        <w:rPr>
          <w:b/>
        </w:rPr>
        <w:t>What’s happened so far?</w:t>
      </w:r>
    </w:p>
    <w:p w14:paraId="54552BFF" w14:textId="6D767A79" w:rsidR="00713DCE" w:rsidRDefault="00012B5B" w:rsidP="006B30B1">
      <w:pPr>
        <w:pStyle w:val="ListParagraph"/>
        <w:ind w:left="360"/>
      </w:pPr>
      <w:r>
        <w:t>We had nine bargaining sessions with UO’s team</w:t>
      </w:r>
      <w:r w:rsidR="007205AA">
        <w:t xml:space="preserve"> since November 2018</w:t>
      </w:r>
      <w:r>
        <w:t>. We made some progress on non-economic proposals but have not received more than one economic proposal</w:t>
      </w:r>
      <w:r w:rsidR="001555A0">
        <w:t xml:space="preserve"> from UO</w:t>
      </w:r>
      <w:r>
        <w:t xml:space="preserve"> (and a slightly edited counterproposal that largely restated th</w:t>
      </w:r>
      <w:r w:rsidR="007B7DBF">
        <w:t>eir original offer). We’re now heading into</w:t>
      </w:r>
      <w:r>
        <w:t xml:space="preserve"> mediated bargaining soon</w:t>
      </w:r>
      <w:r w:rsidR="00D506E1">
        <w:t>—</w:t>
      </w:r>
      <w:r w:rsidR="001555A0">
        <w:t xml:space="preserve">the </w:t>
      </w:r>
      <w:r w:rsidR="00D506E1">
        <w:t>first mediated session is planned for April 2</w:t>
      </w:r>
      <w:r w:rsidR="00B5600D">
        <w:t>6</w:t>
      </w:r>
      <w:r w:rsidR="00B5600D" w:rsidRPr="00B5600D">
        <w:rPr>
          <w:vertAlign w:val="superscript"/>
        </w:rPr>
        <w:t>th</w:t>
      </w:r>
      <w:r>
        <w:t>.</w:t>
      </w:r>
    </w:p>
    <w:p w14:paraId="15B83CF9" w14:textId="77777777" w:rsidR="007B7DBF" w:rsidRDefault="007B7DBF" w:rsidP="006B30B1">
      <w:pPr>
        <w:pStyle w:val="ListParagraph"/>
        <w:ind w:left="360"/>
      </w:pPr>
    </w:p>
    <w:p w14:paraId="623F7762" w14:textId="507C4802" w:rsidR="00AD14AC" w:rsidRPr="00AD14AC" w:rsidRDefault="00AD14AC" w:rsidP="00AD14AC">
      <w:pPr>
        <w:pStyle w:val="ListParagraph"/>
        <w:numPr>
          <w:ilvl w:val="0"/>
          <w:numId w:val="1"/>
        </w:numPr>
        <w:ind w:left="360"/>
        <w:rPr>
          <w:b/>
        </w:rPr>
      </w:pPr>
      <w:r w:rsidRPr="00840799">
        <w:rPr>
          <w:b/>
        </w:rPr>
        <w:t xml:space="preserve">What are we asking for? </w:t>
      </w:r>
      <w:r>
        <w:rPr>
          <w:b/>
        </w:rPr>
        <w:t xml:space="preserve"> </w:t>
      </w:r>
      <w:r w:rsidRPr="00AD14AC">
        <w:rPr>
          <w:b/>
        </w:rPr>
        <w:t xml:space="preserve">What have the UO’s </w:t>
      </w:r>
      <w:r>
        <w:rPr>
          <w:b/>
        </w:rPr>
        <w:t>proposals</w:t>
      </w:r>
      <w:r w:rsidRPr="00AD14AC">
        <w:rPr>
          <w:b/>
        </w:rPr>
        <w:t>/counters been?</w:t>
      </w: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1525"/>
        <w:gridCol w:w="3600"/>
        <w:gridCol w:w="4225"/>
      </w:tblGrid>
      <w:tr w:rsidR="00AD14AC" w14:paraId="4E40D4EE" w14:textId="263D78B1" w:rsidTr="00041B78">
        <w:tc>
          <w:tcPr>
            <w:tcW w:w="1525" w:type="dxa"/>
          </w:tcPr>
          <w:p w14:paraId="4088AC74" w14:textId="77777777" w:rsidR="00AD14AC" w:rsidRDefault="00AD14AC" w:rsidP="00AD14A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00" w:type="dxa"/>
          </w:tcPr>
          <w:p w14:paraId="165C02F5" w14:textId="7E2DDD1D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GTFF Proposals</w:t>
            </w:r>
          </w:p>
        </w:tc>
        <w:tc>
          <w:tcPr>
            <w:tcW w:w="4225" w:type="dxa"/>
          </w:tcPr>
          <w:p w14:paraId="62EA36AF" w14:textId="259EB366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UO Proposals</w:t>
            </w:r>
          </w:p>
        </w:tc>
      </w:tr>
      <w:tr w:rsidR="00AD14AC" w14:paraId="35B602C8" w14:textId="155ADD9D" w:rsidTr="00041B78">
        <w:tc>
          <w:tcPr>
            <w:tcW w:w="1525" w:type="dxa"/>
          </w:tcPr>
          <w:p w14:paraId="5184532B" w14:textId="3F4F2CE1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Healthcare</w:t>
            </w:r>
          </w:p>
        </w:tc>
        <w:tc>
          <w:tcPr>
            <w:tcW w:w="3600" w:type="dxa"/>
          </w:tcPr>
          <w:p w14:paraId="283583E2" w14:textId="23F6B7C0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t>100% premium coverage for GEs, partners, and children</w:t>
            </w:r>
          </w:p>
        </w:tc>
        <w:tc>
          <w:tcPr>
            <w:tcW w:w="4225" w:type="dxa"/>
          </w:tcPr>
          <w:p w14:paraId="28112B47" w14:textId="772A469C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t>A flat contribution of $1350 per GE per term, which results in a nearly 20% cut in their contribution to health insurance</w:t>
            </w:r>
          </w:p>
        </w:tc>
      </w:tr>
      <w:tr w:rsidR="00AD14AC" w14:paraId="68C844CF" w14:textId="05B959E7" w:rsidTr="00041B78">
        <w:tc>
          <w:tcPr>
            <w:tcW w:w="1525" w:type="dxa"/>
          </w:tcPr>
          <w:p w14:paraId="1C28AB4D" w14:textId="7726EFC8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Salaries</w:t>
            </w:r>
          </w:p>
        </w:tc>
        <w:tc>
          <w:tcPr>
            <w:tcW w:w="3600" w:type="dxa"/>
          </w:tcPr>
          <w:p w14:paraId="22959125" w14:textId="1FEA50A3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9.25% increase to minimum salaries for each of the next three years—to reach UO’s calculated living wage</w:t>
            </w:r>
          </w:p>
        </w:tc>
        <w:tc>
          <w:tcPr>
            <w:tcW w:w="4225" w:type="dxa"/>
          </w:tcPr>
          <w:p w14:paraId="5EEDEDCA" w14:textId="5FE39BA7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Add $696 (moved from healthcare premium and fee coverage into salary) to base salary as well as a 1% increase to all salaries for each of the next three years</w:t>
            </w:r>
          </w:p>
        </w:tc>
      </w:tr>
      <w:tr w:rsidR="00AD14AC" w14:paraId="7B127EC6" w14:textId="51D66115" w:rsidTr="00041B78">
        <w:tc>
          <w:tcPr>
            <w:tcW w:w="1525" w:type="dxa"/>
          </w:tcPr>
          <w:p w14:paraId="4C0414ED" w14:textId="5C9D1DE0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Fees</w:t>
            </w:r>
          </w:p>
        </w:tc>
        <w:tc>
          <w:tcPr>
            <w:tcW w:w="3600" w:type="dxa"/>
          </w:tcPr>
          <w:p w14:paraId="66049EA6" w14:textId="01F07C0C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Reduces GE fee responsibility to $0 for all terms (down from $61 during academic year terms and down from 65% of total fees in the summer)</w:t>
            </w:r>
          </w:p>
        </w:tc>
        <w:tc>
          <w:tcPr>
            <w:tcW w:w="4225" w:type="dxa"/>
          </w:tcPr>
          <w:p w14:paraId="5A474442" w14:textId="09FDDA28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 xml:space="preserve">Increase GE fee responsibility to 45% of fees during the academic year and 100% of summer fees. Shift the difference between $61 and 45% of current fees to salary. (Makes GEs vulnerable to fee increases) </w:t>
            </w:r>
          </w:p>
        </w:tc>
      </w:tr>
      <w:tr w:rsidR="00AD14AC" w14:paraId="7C4CCFA1" w14:textId="79D9CCD6" w:rsidTr="00041B78">
        <w:tc>
          <w:tcPr>
            <w:tcW w:w="1525" w:type="dxa"/>
          </w:tcPr>
          <w:p w14:paraId="64D71B89" w14:textId="2007EF55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Grievance Procedure</w:t>
            </w:r>
          </w:p>
        </w:tc>
        <w:tc>
          <w:tcPr>
            <w:tcW w:w="3600" w:type="dxa"/>
          </w:tcPr>
          <w:p w14:paraId="0F967A3A" w14:textId="47B8BA15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Countered with a pilot program that won’t change the current procedure without testing alternatives</w:t>
            </w:r>
          </w:p>
        </w:tc>
        <w:tc>
          <w:tcPr>
            <w:tcW w:w="4225" w:type="dxa"/>
          </w:tcPr>
          <w:p w14:paraId="1ADBC622" w14:textId="6B405334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Proposed significant changes to our grievance procedure</w:t>
            </w:r>
          </w:p>
        </w:tc>
      </w:tr>
      <w:tr w:rsidR="00AD14AC" w14:paraId="0E58879F" w14:textId="12B2710C" w:rsidTr="00041B78">
        <w:tc>
          <w:tcPr>
            <w:tcW w:w="1525" w:type="dxa"/>
          </w:tcPr>
          <w:p w14:paraId="608EBCDC" w14:textId="308B777E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Summer Funding</w:t>
            </w:r>
          </w:p>
        </w:tc>
        <w:tc>
          <w:tcPr>
            <w:tcW w:w="3600" w:type="dxa"/>
          </w:tcPr>
          <w:p w14:paraId="29C6460E" w14:textId="0D21E593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$1200 summer bonus for each academic term worked</w:t>
            </w:r>
          </w:p>
        </w:tc>
        <w:tc>
          <w:tcPr>
            <w:tcW w:w="4225" w:type="dxa"/>
          </w:tcPr>
          <w:p w14:paraId="367A5696" w14:textId="4A39AC03" w:rsidR="00AD14AC" w:rsidRPr="00041B78" w:rsidRDefault="00041B78" w:rsidP="00041B78">
            <w:r>
              <w:t>UO has not responded directly to this proposal.</w:t>
            </w:r>
          </w:p>
        </w:tc>
      </w:tr>
      <w:tr w:rsidR="00AD14AC" w14:paraId="10A8B26B" w14:textId="089DE069" w:rsidTr="00041B78">
        <w:tc>
          <w:tcPr>
            <w:tcW w:w="1525" w:type="dxa"/>
          </w:tcPr>
          <w:p w14:paraId="27FBF3BF" w14:textId="2C2A24B6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Housing</w:t>
            </w:r>
          </w:p>
        </w:tc>
        <w:tc>
          <w:tcPr>
            <w:tcW w:w="3600" w:type="dxa"/>
          </w:tcPr>
          <w:p w14:paraId="75578B0B" w14:textId="55AC887E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 xml:space="preserve">Housing information sheet to be shared with incoming GEs and options for GEs in UO-operated housing to defer their first rent payment </w:t>
            </w:r>
          </w:p>
        </w:tc>
        <w:tc>
          <w:tcPr>
            <w:tcW w:w="4225" w:type="dxa"/>
          </w:tcPr>
          <w:p w14:paraId="3A7E0C3F" w14:textId="402D60BF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UO has continued to insist that housing should not be part of bargaining.</w:t>
            </w:r>
          </w:p>
        </w:tc>
      </w:tr>
      <w:tr w:rsidR="00AD14AC" w14:paraId="1188ACDE" w14:textId="41E09457" w:rsidTr="00041B78">
        <w:tc>
          <w:tcPr>
            <w:tcW w:w="1525" w:type="dxa"/>
          </w:tcPr>
          <w:p w14:paraId="1AE9422C" w14:textId="006D2BB8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Int’l GE Support</w:t>
            </w:r>
          </w:p>
        </w:tc>
        <w:tc>
          <w:tcPr>
            <w:tcW w:w="3600" w:type="dxa"/>
          </w:tcPr>
          <w:p w14:paraId="32D16B12" w14:textId="02DAB0A6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$500 flight subsidy, earlier notification of GE assignments, and an International Support GE position</w:t>
            </w:r>
          </w:p>
        </w:tc>
        <w:tc>
          <w:tcPr>
            <w:tcW w:w="4225" w:type="dxa"/>
          </w:tcPr>
          <w:p w14:paraId="27054DDC" w14:textId="20F81117" w:rsidR="00AD14AC" w:rsidRPr="00041B78" w:rsidRDefault="00041B78" w:rsidP="00041B78">
            <w:r>
              <w:t>UO has not responded directly to these proposals.</w:t>
            </w:r>
          </w:p>
        </w:tc>
      </w:tr>
      <w:tr w:rsidR="00AD14AC" w14:paraId="0A0E97DE" w14:textId="704D0E72" w:rsidTr="00041B78">
        <w:tc>
          <w:tcPr>
            <w:tcW w:w="1525" w:type="dxa"/>
          </w:tcPr>
          <w:p w14:paraId="143666B4" w14:textId="602E682C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GE Parent Support</w:t>
            </w:r>
          </w:p>
        </w:tc>
        <w:tc>
          <w:tcPr>
            <w:tcW w:w="3600" w:type="dxa"/>
          </w:tcPr>
          <w:p w14:paraId="2B098882" w14:textId="7457E976" w:rsidR="00AD14AC" w:rsidRDefault="00041B78" w:rsidP="00AD14AC">
            <w:pPr>
              <w:pStyle w:val="ListParagraph"/>
              <w:ind w:left="0"/>
              <w:rPr>
                <w:b/>
              </w:rPr>
            </w:pPr>
            <w:r>
              <w:t>12 weeks of paid parental leave, increased Grad Assistance funding for childcare (to $1000/child), and subsidies for childcare at UO and non-UO facilities</w:t>
            </w:r>
          </w:p>
        </w:tc>
        <w:tc>
          <w:tcPr>
            <w:tcW w:w="4225" w:type="dxa"/>
          </w:tcPr>
          <w:p w14:paraId="27C6A0AB" w14:textId="0EFF1086" w:rsidR="00AD14AC" w:rsidRDefault="00514390" w:rsidP="00AD14AC">
            <w:pPr>
              <w:pStyle w:val="ListParagraph"/>
              <w:ind w:left="0"/>
              <w:rPr>
                <w:b/>
              </w:rPr>
            </w:pPr>
            <w:r>
              <w:t>Rejected paid parental leave and childcare subsidies but proposed increasing Grad Assistance funding for childcare by $125 for a total of $700.</w:t>
            </w:r>
          </w:p>
        </w:tc>
      </w:tr>
      <w:tr w:rsidR="00AD14AC" w14:paraId="112929C5" w14:textId="6324139B" w:rsidTr="00041B78">
        <w:tc>
          <w:tcPr>
            <w:tcW w:w="1525" w:type="dxa"/>
          </w:tcPr>
          <w:p w14:paraId="1BF4A4A2" w14:textId="1D354634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Support GE Positions</w:t>
            </w:r>
          </w:p>
        </w:tc>
        <w:tc>
          <w:tcPr>
            <w:tcW w:w="3600" w:type="dxa"/>
          </w:tcPr>
          <w:p w14:paraId="40554523" w14:textId="60FD8F66" w:rsidR="00AD14AC" w:rsidRDefault="00514390" w:rsidP="00AD14AC">
            <w:pPr>
              <w:pStyle w:val="ListParagraph"/>
              <w:ind w:left="0"/>
              <w:rPr>
                <w:b/>
              </w:rPr>
            </w:pPr>
            <w:r>
              <w:t>2 LGBTQIA+ Support GEs, 2 Housing Support GEs, a Mental Health Support GE, an International Support GE, and a Discrimination and Harassment Support GE</w:t>
            </w:r>
          </w:p>
        </w:tc>
        <w:tc>
          <w:tcPr>
            <w:tcW w:w="4225" w:type="dxa"/>
          </w:tcPr>
          <w:p w14:paraId="224A22E3" w14:textId="10A9B3D6" w:rsidR="00AD14AC" w:rsidRDefault="007B7DBF" w:rsidP="00AD14AC">
            <w:pPr>
              <w:pStyle w:val="ListParagraph"/>
              <w:ind w:left="0"/>
              <w:rPr>
                <w:b/>
              </w:rPr>
            </w:pPr>
            <w:r>
              <w:t>R</w:t>
            </w:r>
            <w:r w:rsidR="00514390">
              <w:t>ejected these proposals and proposed a Graduate School-operated website that collates existing available resources.</w:t>
            </w:r>
          </w:p>
        </w:tc>
      </w:tr>
      <w:tr w:rsidR="00AD14AC" w14:paraId="043C3E43" w14:textId="4EF1A3E5" w:rsidTr="00041B78">
        <w:tc>
          <w:tcPr>
            <w:tcW w:w="1525" w:type="dxa"/>
          </w:tcPr>
          <w:p w14:paraId="27BAD16B" w14:textId="7B916EFF" w:rsidR="00AD14AC" w:rsidRDefault="00AD14AC" w:rsidP="00AD14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Training and Professional Development</w:t>
            </w:r>
          </w:p>
        </w:tc>
        <w:tc>
          <w:tcPr>
            <w:tcW w:w="3600" w:type="dxa"/>
          </w:tcPr>
          <w:p w14:paraId="0227A7CE" w14:textId="29B4A69F" w:rsidR="00AD14AC" w:rsidRDefault="00514390" w:rsidP="00AD14AC">
            <w:pPr>
              <w:pStyle w:val="ListParagraph"/>
              <w:ind w:left="0"/>
              <w:rPr>
                <w:b/>
              </w:rPr>
            </w:pPr>
            <w:r>
              <w:t>6 hours of optional paid training and the inclusion of GES on departmental appointment and curriculum committees</w:t>
            </w:r>
          </w:p>
        </w:tc>
        <w:tc>
          <w:tcPr>
            <w:tcW w:w="4225" w:type="dxa"/>
          </w:tcPr>
          <w:p w14:paraId="465D4C13" w14:textId="3C1AC6F1" w:rsidR="00AD14AC" w:rsidRDefault="00514390" w:rsidP="00AD14AC">
            <w:pPr>
              <w:pStyle w:val="ListParagraph"/>
              <w:ind w:left="0"/>
              <w:rPr>
                <w:b/>
              </w:rPr>
            </w:pPr>
            <w:r>
              <w:t>UO has resisted both suggestions.</w:t>
            </w:r>
          </w:p>
        </w:tc>
      </w:tr>
    </w:tbl>
    <w:p w14:paraId="5D7043BD" w14:textId="01AB42E2" w:rsidR="00B5600D" w:rsidRDefault="00B5600D" w:rsidP="006B30B1">
      <w:pPr>
        <w:pStyle w:val="ListParagraph"/>
        <w:ind w:left="360"/>
      </w:pPr>
      <w:r>
        <w:lastRenderedPageBreak/>
        <w:t>You can check out the</w:t>
      </w:r>
      <w:r w:rsidR="0028216B">
        <w:t xml:space="preserve"> 2018-19</w:t>
      </w:r>
      <w:r>
        <w:t xml:space="preserve"> Bargaining </w:t>
      </w:r>
      <w:r w:rsidR="0028216B">
        <w:t xml:space="preserve">tab </w:t>
      </w:r>
      <w:r>
        <w:t>on</w:t>
      </w:r>
      <w:r w:rsidR="0028216B">
        <w:t xml:space="preserve"> the GTFF website (gtff3544.net) as well as the Barga</w:t>
      </w:r>
      <w:r w:rsidR="00216F0E">
        <w:t xml:space="preserve">ining Blog for </w:t>
      </w:r>
      <w:r w:rsidR="00631F11">
        <w:t xml:space="preserve">more </w:t>
      </w:r>
      <w:r w:rsidR="00216F0E">
        <w:t>specifics regarding each of the GTFF’s</w:t>
      </w:r>
      <w:r w:rsidR="009751BA">
        <w:t xml:space="preserve"> </w:t>
      </w:r>
      <w:r w:rsidR="007F51E4">
        <w:t>proposals and a summary description of our RAISE platform</w:t>
      </w:r>
      <w:r w:rsidR="00B94650">
        <w:t xml:space="preserve">. </w:t>
      </w:r>
      <w:r w:rsidR="00CB22E3">
        <w:t xml:space="preserve">The Bargaining Blog </w:t>
      </w:r>
      <w:r w:rsidR="00726211">
        <w:t xml:space="preserve">has the proposals in their current state </w:t>
      </w:r>
      <w:r w:rsidR="009751BA">
        <w:t>from the GTFF and from the UO</w:t>
      </w:r>
      <w:r w:rsidR="00726211">
        <w:t>.</w:t>
      </w:r>
      <w:r w:rsidR="0028216B">
        <w:t xml:space="preserve"> </w:t>
      </w:r>
      <w:r>
        <w:t xml:space="preserve"> </w:t>
      </w:r>
    </w:p>
    <w:p w14:paraId="5807C96A" w14:textId="77777777" w:rsidR="007B7DBF" w:rsidRDefault="007B7DBF" w:rsidP="006B30B1">
      <w:pPr>
        <w:pStyle w:val="ListParagraph"/>
        <w:ind w:left="360"/>
      </w:pPr>
    </w:p>
    <w:p w14:paraId="2CE30F8C" w14:textId="175CB801" w:rsidR="00012B5B" w:rsidRPr="007B7DBF" w:rsidRDefault="00012B5B" w:rsidP="006B30B1">
      <w:pPr>
        <w:pStyle w:val="ListParagraph"/>
        <w:numPr>
          <w:ilvl w:val="0"/>
          <w:numId w:val="1"/>
        </w:numPr>
        <w:ind w:left="360"/>
        <w:rPr>
          <w:b/>
        </w:rPr>
      </w:pPr>
      <w:r w:rsidRPr="007B7DBF">
        <w:rPr>
          <w:b/>
        </w:rPr>
        <w:t>What is the timeline for action this term?</w:t>
      </w:r>
    </w:p>
    <w:p w14:paraId="5B0BBD74" w14:textId="739483BD" w:rsidR="00012B5B" w:rsidRDefault="00AE4651" w:rsidP="006B30B1">
      <w:pPr>
        <w:pStyle w:val="ListParagraph"/>
        <w:ind w:left="360"/>
      </w:pPr>
      <w:r w:rsidRPr="0063013B">
        <w:rPr>
          <w:noProof/>
        </w:rPr>
        <w:drawing>
          <wp:anchor distT="0" distB="0" distL="114300" distR="114300" simplePos="0" relativeHeight="251658240" behindDoc="1" locked="0" layoutInCell="1" allowOverlap="1" wp14:anchorId="2A4FEA12" wp14:editId="37AD4021">
            <wp:simplePos x="0" y="0"/>
            <wp:positionH relativeFrom="margin">
              <wp:align>center</wp:align>
            </wp:positionH>
            <wp:positionV relativeFrom="paragraph">
              <wp:posOffset>756285</wp:posOffset>
            </wp:positionV>
            <wp:extent cx="62865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35" y="2152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B5B">
        <w:t xml:space="preserve">We called for mediation on April 8. Once we </w:t>
      </w:r>
      <w:r w:rsidR="00C76DD4">
        <w:t xml:space="preserve">officially </w:t>
      </w:r>
      <w:r w:rsidR="00012B5B">
        <w:t>begin mediation</w:t>
      </w:r>
      <w:r w:rsidR="00C76DD4">
        <w:t xml:space="preserve"> (April 26), </w:t>
      </w:r>
      <w:r w:rsidR="00012B5B">
        <w:t>we are required to be in mediated bargaining for at least 15 calendar days</w:t>
      </w:r>
      <w:r w:rsidR="00501B5E">
        <w:t>—and hopefully until we reach a settlement later this term</w:t>
      </w:r>
      <w:r w:rsidR="00012B5B">
        <w:t>. After at least those 15 days have passed</w:t>
      </w:r>
      <w:r>
        <w:t xml:space="preserve"> and no settlement has been reached</w:t>
      </w:r>
      <w:r w:rsidR="00012B5B">
        <w:t>, either side can declare impasse</w:t>
      </w:r>
      <w:r w:rsidR="00501B5E">
        <w:t>, which puts us on a different timeline for action</w:t>
      </w:r>
      <w:r w:rsidR="00C76DD4">
        <w:t xml:space="preserve"> (see Q5 for details!)</w:t>
      </w:r>
      <w:r w:rsidR="001555A0">
        <w:t>.</w:t>
      </w:r>
      <w:r w:rsidR="00012B5B">
        <w:t xml:space="preserve"> </w:t>
      </w:r>
    </w:p>
    <w:p w14:paraId="03F00275" w14:textId="4E0E6C7E" w:rsidR="00012B5B" w:rsidRPr="007B7DBF" w:rsidRDefault="00012B5B" w:rsidP="006B30B1">
      <w:pPr>
        <w:pStyle w:val="ListParagraph"/>
        <w:numPr>
          <w:ilvl w:val="0"/>
          <w:numId w:val="1"/>
        </w:numPr>
        <w:ind w:left="360"/>
        <w:rPr>
          <w:b/>
        </w:rPr>
      </w:pPr>
      <w:r w:rsidRPr="007B7DBF">
        <w:rPr>
          <w:b/>
        </w:rPr>
        <w:t>What is mediation?</w:t>
      </w:r>
    </w:p>
    <w:p w14:paraId="2A4427C2" w14:textId="7C4D2A58" w:rsidR="005872DF" w:rsidRDefault="005872DF" w:rsidP="006B30B1">
      <w:pPr>
        <w:pStyle w:val="ListParagraph"/>
        <w:ind w:left="360"/>
      </w:pPr>
      <w:r>
        <w:t xml:space="preserve">Mediation brings in a third-party mediator from the state Employment Relations Board (ERB) to </w:t>
      </w:r>
      <w:r w:rsidR="00713DCE">
        <w:t xml:space="preserve">facilitate bargaining between us and the UO. </w:t>
      </w:r>
      <w:r>
        <w:t xml:space="preserve"> </w:t>
      </w:r>
    </w:p>
    <w:p w14:paraId="3DC6C0BF" w14:textId="77777777" w:rsidR="007B7DBF" w:rsidRDefault="007B7DBF" w:rsidP="006B30B1">
      <w:pPr>
        <w:pStyle w:val="ListParagraph"/>
        <w:ind w:left="360"/>
      </w:pPr>
    </w:p>
    <w:p w14:paraId="07D74988" w14:textId="2FE55246" w:rsidR="00012B5B" w:rsidRPr="007B7DBF" w:rsidRDefault="00012B5B" w:rsidP="006B30B1">
      <w:pPr>
        <w:pStyle w:val="ListParagraph"/>
        <w:numPr>
          <w:ilvl w:val="0"/>
          <w:numId w:val="1"/>
        </w:numPr>
        <w:ind w:left="360"/>
        <w:rPr>
          <w:b/>
        </w:rPr>
      </w:pPr>
      <w:r w:rsidRPr="007B7DBF">
        <w:rPr>
          <w:b/>
        </w:rPr>
        <w:t>What is “impasse”?</w:t>
      </w:r>
    </w:p>
    <w:p w14:paraId="61CC5068" w14:textId="0B588591" w:rsidR="00713DCE" w:rsidRDefault="005872DF" w:rsidP="006B30B1">
      <w:pPr>
        <w:pStyle w:val="ListParagraph"/>
        <w:ind w:left="360"/>
      </w:pPr>
      <w:r>
        <w:t>After 15 days of mediation, either side and</w:t>
      </w:r>
      <w:r w:rsidR="00713DCE">
        <w:t>/or</w:t>
      </w:r>
      <w:r>
        <w:t xml:space="preserve"> the mediator can decide that no</w:t>
      </w:r>
      <w:r w:rsidR="00B641DC">
        <w:t xml:space="preserve"> further</w:t>
      </w:r>
      <w:r>
        <w:t xml:space="preserve"> progress </w:t>
      </w:r>
      <w:r w:rsidR="00B641DC">
        <w:t xml:space="preserve">toward settlement can be </w:t>
      </w:r>
      <w:r>
        <w:t>made</w:t>
      </w:r>
      <w:r w:rsidR="00B641DC">
        <w:t xml:space="preserve"> through mediation</w:t>
      </w:r>
      <w:r>
        <w:t>.</w:t>
      </w:r>
      <w:r w:rsidR="00713DCE">
        <w:t xml:space="preserve"> Declaring “impasse” calls a halt to bargaining and </w:t>
      </w:r>
      <w:r w:rsidR="007B7DBF">
        <w:t xml:space="preserve">both sides have seven days to submit their “last best offer.” </w:t>
      </w:r>
      <w:proofErr w:type="gramStart"/>
      <w:r w:rsidR="007B7DBF">
        <w:t xml:space="preserve">After this offer </w:t>
      </w:r>
      <w:r w:rsidR="00713DCE">
        <w:t xml:space="preserve">begins a 30-day </w:t>
      </w:r>
      <w:r w:rsidR="007B7DBF">
        <w:t>“</w:t>
      </w:r>
      <w:r w:rsidR="00713DCE">
        <w:t>cooling-off</w:t>
      </w:r>
      <w:r w:rsidR="007B7DBF">
        <w:t>”</w:t>
      </w:r>
      <w:r w:rsidR="00713DCE">
        <w:t xml:space="preserve"> period</w:t>
      </w:r>
      <w:r w:rsidR="00B641DC">
        <w:t>.</w:t>
      </w:r>
      <w:proofErr w:type="gramEnd"/>
      <w:r w:rsidR="007B7DBF">
        <w:t xml:space="preserve"> </w:t>
      </w:r>
      <w:r w:rsidR="00B641DC">
        <w:t xml:space="preserve"> At the end of that period, UO can impose its new contract and we, as GEs, can withhold our labor if we do not agree to that contract.</w:t>
      </w:r>
      <w:r w:rsidR="00713DCE">
        <w:br w:type="page"/>
      </w:r>
    </w:p>
    <w:p w14:paraId="32731FC0" w14:textId="754566F8" w:rsidR="00012B5B" w:rsidRPr="003863E6" w:rsidRDefault="00713DCE" w:rsidP="00095164">
      <w:pPr>
        <w:pStyle w:val="Heading2"/>
        <w:rPr>
          <w:b/>
          <w:color w:val="auto"/>
        </w:rPr>
      </w:pPr>
      <w:r w:rsidRPr="003863E6">
        <w:rPr>
          <w:b/>
          <w:color w:val="auto"/>
        </w:rPr>
        <w:lastRenderedPageBreak/>
        <w:t>Talking to Students</w:t>
      </w:r>
      <w:r w:rsidR="007B7DBF">
        <w:rPr>
          <w:b/>
          <w:color w:val="auto"/>
        </w:rPr>
        <w:t xml:space="preserve"> about Bargaining</w:t>
      </w:r>
    </w:p>
    <w:p w14:paraId="3A19F80C" w14:textId="0FA792B5" w:rsidR="00095164" w:rsidRDefault="00B67D03" w:rsidP="006B30B1">
      <w:r>
        <w:t xml:space="preserve">Your undergrads can help support our efforts to put pressure on the university. Take a couple minutes </w:t>
      </w:r>
      <w:r w:rsidR="007B7DBF">
        <w:t>before or after</w:t>
      </w:r>
      <w:r>
        <w:t xml:space="preserve"> your class, lab, or discussion section to talk about bargaining and what they should know about the GTFF! Here are a </w:t>
      </w:r>
      <w:r w:rsidR="007B5C10">
        <w:t>few suggestions for starting that conversation</w:t>
      </w:r>
      <w:r>
        <w:t>.</w:t>
      </w:r>
    </w:p>
    <w:p w14:paraId="4F1D171B" w14:textId="74C3AFB2" w:rsidR="00DB4A71" w:rsidRDefault="00DB4A71" w:rsidP="00DB4A71">
      <w:pPr>
        <w:pStyle w:val="ListParagraph"/>
        <w:numPr>
          <w:ilvl w:val="0"/>
          <w:numId w:val="3"/>
        </w:numPr>
      </w:pPr>
      <w:r>
        <w:t xml:space="preserve">You are </w:t>
      </w:r>
      <w:r w:rsidR="00D46B1D">
        <w:t xml:space="preserve">definitely allowed to </w:t>
      </w:r>
      <w:r w:rsidR="001C195A">
        <w:t>talk about the union and our bargaining efforts to your undergrads</w:t>
      </w:r>
      <w:r w:rsidR="007B7DBF">
        <w:t xml:space="preserve"> (so long as it isn’t during work time)</w:t>
      </w:r>
      <w:r w:rsidR="001C195A">
        <w:t>!</w:t>
      </w:r>
      <w:r w:rsidR="00D46B1D">
        <w:t xml:space="preserve"> As long as your sharing of union information doesn’t distract from your class, you are in the clear.</w:t>
      </w:r>
      <w:r w:rsidR="007B7DBF">
        <w:t xml:space="preserve"> Be careful </w:t>
      </w:r>
      <w:proofErr w:type="spellStart"/>
      <w:r w:rsidR="007B7DBF">
        <w:t>though</w:t>
      </w:r>
      <w:proofErr w:type="spellEnd"/>
      <w:r w:rsidR="007B7DBF">
        <w:t xml:space="preserve"> about doing this during class time, since that could be grounds for discipline if you’re using work time to talk union with students – to be safe, do this before or after class time.</w:t>
      </w:r>
    </w:p>
    <w:p w14:paraId="11EF9CA6" w14:textId="3CD4C5AF" w:rsidR="00BF073D" w:rsidRDefault="007B5C10" w:rsidP="00BF073D">
      <w:pPr>
        <w:pStyle w:val="ListParagraph"/>
        <w:numPr>
          <w:ilvl w:val="0"/>
          <w:numId w:val="3"/>
        </w:numPr>
      </w:pPr>
      <w:r>
        <w:t>Wear your union gear! Your t-shirt, your buttons, your beanie</w:t>
      </w:r>
      <w:r w:rsidR="00652CC8">
        <w:t>—whatever you have. The more represented the GTFF is in your apparel, the more likely students are to ask you about it—an easy way to start that conversation.</w:t>
      </w:r>
    </w:p>
    <w:p w14:paraId="49B09F9E" w14:textId="7E812A95" w:rsidR="00390725" w:rsidRDefault="00390725" w:rsidP="00390725">
      <w:pPr>
        <w:pStyle w:val="ListParagraph"/>
        <w:numPr>
          <w:ilvl w:val="1"/>
          <w:numId w:val="3"/>
        </w:numPr>
      </w:pPr>
      <w:r>
        <w:t xml:space="preserve">If they really like your swag, the GTFF office has some </w:t>
      </w:r>
      <w:r w:rsidR="00DB4A71">
        <w:t>buttons specifically designed for undergrad allies—share those with your invested students!</w:t>
      </w:r>
    </w:p>
    <w:p w14:paraId="3893B1DD" w14:textId="3BC12E6F" w:rsidR="00795D93" w:rsidRDefault="00795D93" w:rsidP="006B30B1">
      <w:pPr>
        <w:pStyle w:val="ListParagraph"/>
        <w:numPr>
          <w:ilvl w:val="0"/>
          <w:numId w:val="3"/>
        </w:numPr>
      </w:pPr>
      <w:r>
        <w:t xml:space="preserve">The university will likely try to frame this as a question of </w:t>
      </w:r>
      <w:r w:rsidR="0070075B">
        <w:t>tuition increases</w:t>
      </w:r>
      <w:r w:rsidR="00390725">
        <w:t>, trying to pit your undergrads against u</w:t>
      </w:r>
      <w:r w:rsidR="00F91538">
        <w:t>s (the “greedy grad students”)</w:t>
      </w:r>
      <w:r w:rsidR="00D46B1D">
        <w:t>.</w:t>
      </w:r>
      <w:r w:rsidR="00CE6C45">
        <w:t xml:space="preserve"> </w:t>
      </w:r>
      <w:r w:rsidR="00161F11">
        <w:t xml:space="preserve">Let your students know that </w:t>
      </w:r>
      <w:r w:rsidR="00F91538">
        <w:t>we’re</w:t>
      </w:r>
      <w:r w:rsidR="00B72008">
        <w:t xml:space="preserve"> simply</w:t>
      </w:r>
      <w:r w:rsidR="00F91538">
        <w:t xml:space="preserve"> asking for a living wage and health car</w:t>
      </w:r>
      <w:r w:rsidR="00B72008">
        <w:t>e and remind them that all university administrator and faculty salaries are available to the public. S</w:t>
      </w:r>
      <w:r w:rsidR="00A86101">
        <w:t>hare with them what a typical (and very busy!) day looks like for you!</w:t>
      </w:r>
    </w:p>
    <w:p w14:paraId="5616A048" w14:textId="1D1D2DC4" w:rsidR="001C195A" w:rsidRDefault="001C195A" w:rsidP="006B30B1">
      <w:pPr>
        <w:pStyle w:val="ListParagraph"/>
        <w:numPr>
          <w:ilvl w:val="0"/>
          <w:numId w:val="3"/>
        </w:numPr>
      </w:pPr>
      <w:r>
        <w:t>If your undergrads want to know how they can help,</w:t>
      </w:r>
      <w:r w:rsidR="00CE6C6A">
        <w:t xml:space="preserve"> great!</w:t>
      </w:r>
      <w:r>
        <w:t xml:space="preserve"> </w:t>
      </w:r>
      <w:r w:rsidR="00CE6C6A">
        <w:t>You can e</w:t>
      </w:r>
      <w:r>
        <w:t>ncourage them to:</w:t>
      </w:r>
    </w:p>
    <w:p w14:paraId="5887D35B" w14:textId="6AD7643D" w:rsidR="001C195A" w:rsidRDefault="00CE6C6A" w:rsidP="001C195A">
      <w:pPr>
        <w:pStyle w:val="ListParagraph"/>
        <w:numPr>
          <w:ilvl w:val="1"/>
          <w:numId w:val="3"/>
        </w:numPr>
      </w:pPr>
      <w:r>
        <w:t>Post</w:t>
      </w:r>
      <w:r w:rsidR="001C195A">
        <w:t xml:space="preserve"> on social media using </w:t>
      </w:r>
      <w:r>
        <w:t>the #</w:t>
      </w:r>
      <w:proofErr w:type="spellStart"/>
      <w:r>
        <w:t>GradsRAISEUO</w:t>
      </w:r>
      <w:proofErr w:type="spellEnd"/>
      <w:r>
        <w:t xml:space="preserve"> and #</w:t>
      </w:r>
      <w:proofErr w:type="spellStart"/>
      <w:r>
        <w:t>thankyourGE</w:t>
      </w:r>
      <w:proofErr w:type="spellEnd"/>
      <w:r>
        <w:t xml:space="preserve"> hashtags</w:t>
      </w:r>
    </w:p>
    <w:p w14:paraId="0371798B" w14:textId="5620C758" w:rsidR="007B7DBF" w:rsidRDefault="007B7DBF" w:rsidP="001C195A">
      <w:pPr>
        <w:pStyle w:val="ListParagraph"/>
        <w:numPr>
          <w:ilvl w:val="1"/>
          <w:numId w:val="3"/>
        </w:numPr>
      </w:pPr>
      <w:r>
        <w:t>Write “Letters to the Editor” of the Daily Emerald</w:t>
      </w:r>
      <w:bookmarkStart w:id="0" w:name="_GoBack"/>
      <w:bookmarkEnd w:id="0"/>
      <w:r>
        <w:t xml:space="preserve"> and other local publications in support of GEs</w:t>
      </w:r>
    </w:p>
    <w:p w14:paraId="4DFC83A1" w14:textId="642D6661" w:rsidR="00CE6C6A" w:rsidRDefault="00CE6C6A" w:rsidP="001C195A">
      <w:pPr>
        <w:pStyle w:val="ListParagraph"/>
        <w:numPr>
          <w:ilvl w:val="1"/>
          <w:numId w:val="3"/>
        </w:numPr>
      </w:pPr>
      <w:r>
        <w:t>Get involved in our #</w:t>
      </w:r>
      <w:proofErr w:type="spellStart"/>
      <w:r>
        <w:t>thankyourGE</w:t>
      </w:r>
      <w:proofErr w:type="spellEnd"/>
      <w:r>
        <w:t xml:space="preserve"> video campaign—you or they can record a short video about the experiences they’ve had with GEs in their courses and post it on social media</w:t>
      </w:r>
    </w:p>
    <w:p w14:paraId="3CBD7892" w14:textId="67289DA9" w:rsidR="00CE6C6A" w:rsidRDefault="00CE6C6A" w:rsidP="001C195A">
      <w:pPr>
        <w:pStyle w:val="ListParagraph"/>
        <w:numPr>
          <w:ilvl w:val="1"/>
          <w:numId w:val="3"/>
        </w:numPr>
      </w:pPr>
      <w:r>
        <w:t>Roll out to GTFF informational pickets, work-ins, and other public GTFF events</w:t>
      </w:r>
    </w:p>
    <w:p w14:paraId="67EF7C88" w14:textId="36E5AE7B" w:rsidR="00713DCE" w:rsidRPr="003863E6" w:rsidRDefault="00713DCE" w:rsidP="00095164">
      <w:pPr>
        <w:pStyle w:val="Heading2"/>
        <w:rPr>
          <w:b/>
          <w:color w:val="auto"/>
        </w:rPr>
      </w:pPr>
      <w:r w:rsidRPr="003863E6">
        <w:rPr>
          <w:b/>
          <w:color w:val="auto"/>
        </w:rPr>
        <w:t>Talking to Faculty</w:t>
      </w:r>
      <w:r w:rsidR="007B7DBF">
        <w:rPr>
          <w:b/>
          <w:color w:val="auto"/>
        </w:rPr>
        <w:t xml:space="preserve"> about Bargaining</w:t>
      </w:r>
    </w:p>
    <w:p w14:paraId="66E64734" w14:textId="0F265D97" w:rsidR="00543A4A" w:rsidRDefault="00543A4A" w:rsidP="00543A4A">
      <w:r>
        <w:t>Faculty can be another great resource for solidarity and support as we put pressure on the university. Here are a few suggestions and caveats about starting that conversation.</w:t>
      </w:r>
    </w:p>
    <w:p w14:paraId="4F9C7E25" w14:textId="1561EF52" w:rsidR="00543A4A" w:rsidRDefault="00D02424" w:rsidP="006B30B1">
      <w:pPr>
        <w:pStyle w:val="ListParagraph"/>
        <w:numPr>
          <w:ilvl w:val="0"/>
          <w:numId w:val="3"/>
        </w:numPr>
      </w:pPr>
      <w:r>
        <w:t>GE labor helps faculty</w:t>
      </w:r>
      <w:r w:rsidR="00F46CC1">
        <w:t xml:space="preserve"> and </w:t>
      </w:r>
      <w:r w:rsidR="007205AA">
        <w:t>instruction overall</w:t>
      </w:r>
      <w:r>
        <w:t xml:space="preserve">. </w:t>
      </w:r>
      <w:r w:rsidR="00841F58">
        <w:t>They</w:t>
      </w:r>
      <w:r w:rsidR="00B70403">
        <w:t xml:space="preserve"> know this, you know this</w:t>
      </w:r>
      <w:r w:rsidR="007205AA">
        <w:t>—make it clear that GES are asking to be treated as the employees (junior colleagues) that we are!</w:t>
      </w:r>
    </w:p>
    <w:p w14:paraId="30A7C037" w14:textId="0CBB7E52" w:rsidR="00841F58" w:rsidRDefault="00841F58" w:rsidP="006B30B1">
      <w:pPr>
        <w:pStyle w:val="ListParagraph"/>
        <w:numPr>
          <w:ilvl w:val="0"/>
          <w:numId w:val="3"/>
        </w:numPr>
      </w:pPr>
      <w:r>
        <w:t>The faculty union (UAUO) starts bargaining next year, and they may face a similar situation—let them know that GTFF stands in solidarity with them!</w:t>
      </w:r>
    </w:p>
    <w:p w14:paraId="31F0A1E9" w14:textId="61F5C7EF" w:rsidR="00813E53" w:rsidRDefault="003448CC" w:rsidP="006B30B1">
      <w:pPr>
        <w:pStyle w:val="ListParagraph"/>
        <w:numPr>
          <w:ilvl w:val="0"/>
          <w:numId w:val="3"/>
        </w:numPr>
      </w:pPr>
      <w:r>
        <w:t xml:space="preserve">Department heads are considered “managers,” and </w:t>
      </w:r>
      <w:r w:rsidR="00F84CDC">
        <w:t>shouldn’t</w:t>
      </w:r>
      <w:r>
        <w:t xml:space="preserve"> discuss bargaining with you</w:t>
      </w:r>
      <w:r w:rsidR="00EB267B">
        <w:t xml:space="preserve"> because they can be seen as representatives of the university</w:t>
      </w:r>
      <w:r w:rsidR="00F84CDC">
        <w:t>.</w:t>
      </w:r>
      <w:r w:rsidR="00EB267B">
        <w:t xml:space="preserve"> Other folks? </w:t>
      </w:r>
      <w:r w:rsidR="00F46CC1">
        <w:t>Chat with them!</w:t>
      </w:r>
    </w:p>
    <w:p w14:paraId="4394AA37" w14:textId="1C637C86" w:rsidR="00D02424" w:rsidRDefault="00D02424" w:rsidP="00D02424">
      <w:pPr>
        <w:pStyle w:val="ListParagraph"/>
        <w:numPr>
          <w:ilvl w:val="0"/>
          <w:numId w:val="3"/>
        </w:numPr>
      </w:pPr>
      <w:r>
        <w:t>If faculty want to know how they can help, great! You can encourage them to:</w:t>
      </w:r>
    </w:p>
    <w:p w14:paraId="2D7B13EC" w14:textId="03453D71" w:rsidR="00A86101" w:rsidRDefault="00A86101" w:rsidP="00A86101">
      <w:pPr>
        <w:pStyle w:val="ListParagraph"/>
        <w:numPr>
          <w:ilvl w:val="1"/>
          <w:numId w:val="3"/>
        </w:numPr>
      </w:pPr>
      <w:r>
        <w:t>Communicate with other faculty and administrators on campus in support of GE bargaining</w:t>
      </w:r>
    </w:p>
    <w:p w14:paraId="56915328" w14:textId="4A294CFB" w:rsidR="00A86101" w:rsidRDefault="00A86101" w:rsidP="00A86101">
      <w:pPr>
        <w:pStyle w:val="ListParagraph"/>
        <w:numPr>
          <w:ilvl w:val="1"/>
          <w:numId w:val="3"/>
        </w:numPr>
      </w:pPr>
      <w:r>
        <w:t>Write letters to the editor of local newspapers in support of GE bargaining</w:t>
      </w:r>
    </w:p>
    <w:p w14:paraId="3952CDC2" w14:textId="081D5716" w:rsidR="00D02424" w:rsidRDefault="00D02424" w:rsidP="00D02424">
      <w:pPr>
        <w:pStyle w:val="ListParagraph"/>
        <w:numPr>
          <w:ilvl w:val="1"/>
          <w:numId w:val="3"/>
        </w:numPr>
      </w:pPr>
      <w:r>
        <w:t>Post on social media using the #</w:t>
      </w:r>
      <w:proofErr w:type="spellStart"/>
      <w:r>
        <w:t>GradsRAISEUO</w:t>
      </w:r>
      <w:proofErr w:type="spellEnd"/>
      <w:r>
        <w:t xml:space="preserve"> and #</w:t>
      </w:r>
      <w:proofErr w:type="spellStart"/>
      <w:r>
        <w:t>thankyourGE</w:t>
      </w:r>
      <w:proofErr w:type="spellEnd"/>
      <w:r>
        <w:t xml:space="preserve"> hashtags</w:t>
      </w:r>
    </w:p>
    <w:p w14:paraId="63E3BFBD" w14:textId="2E8EE5A5" w:rsidR="00D02424" w:rsidRDefault="00D02424" w:rsidP="00D02424">
      <w:pPr>
        <w:pStyle w:val="ListParagraph"/>
        <w:numPr>
          <w:ilvl w:val="1"/>
          <w:numId w:val="3"/>
        </w:numPr>
      </w:pPr>
      <w:r>
        <w:t>Get involved in our #</w:t>
      </w:r>
      <w:proofErr w:type="spellStart"/>
      <w:r>
        <w:t>thankyourGE</w:t>
      </w:r>
      <w:proofErr w:type="spellEnd"/>
      <w:r>
        <w:t xml:space="preserve"> video campaign—you or they can record a short video about the experiences they’ve had with GEs assisting on their courses and post it on social media</w:t>
      </w:r>
    </w:p>
    <w:p w14:paraId="7F4BBF57" w14:textId="042A55C2" w:rsidR="00012B5B" w:rsidRDefault="00D02424" w:rsidP="006B30B1">
      <w:pPr>
        <w:pStyle w:val="ListParagraph"/>
        <w:numPr>
          <w:ilvl w:val="1"/>
          <w:numId w:val="3"/>
        </w:numPr>
      </w:pPr>
      <w:r>
        <w:t>Roll out to GTFF informational pickets, work-ins, and other public GTFF events</w:t>
      </w:r>
    </w:p>
    <w:sectPr w:rsidR="00012B5B" w:rsidSect="0051439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D7C"/>
    <w:multiLevelType w:val="hybridMultilevel"/>
    <w:tmpl w:val="4526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928"/>
    <w:multiLevelType w:val="hybridMultilevel"/>
    <w:tmpl w:val="424A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2C4"/>
    <w:multiLevelType w:val="hybridMultilevel"/>
    <w:tmpl w:val="D3E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D35AE"/>
    <w:multiLevelType w:val="hybridMultilevel"/>
    <w:tmpl w:val="09160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5B"/>
    <w:rsid w:val="00012B5B"/>
    <w:rsid w:val="00041B78"/>
    <w:rsid w:val="00095164"/>
    <w:rsid w:val="000E16AA"/>
    <w:rsid w:val="00117773"/>
    <w:rsid w:val="001401EB"/>
    <w:rsid w:val="00151BC8"/>
    <w:rsid w:val="001555A0"/>
    <w:rsid w:val="00161F11"/>
    <w:rsid w:val="001733E5"/>
    <w:rsid w:val="00177890"/>
    <w:rsid w:val="001928F5"/>
    <w:rsid w:val="001C195A"/>
    <w:rsid w:val="00214629"/>
    <w:rsid w:val="00216F0E"/>
    <w:rsid w:val="0028216B"/>
    <w:rsid w:val="003118DA"/>
    <w:rsid w:val="003448CC"/>
    <w:rsid w:val="00372449"/>
    <w:rsid w:val="003863E6"/>
    <w:rsid w:val="00390725"/>
    <w:rsid w:val="00392590"/>
    <w:rsid w:val="003A6137"/>
    <w:rsid w:val="0046134D"/>
    <w:rsid w:val="0047027D"/>
    <w:rsid w:val="004E472E"/>
    <w:rsid w:val="00501B5E"/>
    <w:rsid w:val="00514390"/>
    <w:rsid w:val="00543A4A"/>
    <w:rsid w:val="005872DF"/>
    <w:rsid w:val="0063013B"/>
    <w:rsid w:val="00631F11"/>
    <w:rsid w:val="00635A10"/>
    <w:rsid w:val="00652CC8"/>
    <w:rsid w:val="006B30B1"/>
    <w:rsid w:val="0070075B"/>
    <w:rsid w:val="00713DCE"/>
    <w:rsid w:val="007204D5"/>
    <w:rsid w:val="007205AA"/>
    <w:rsid w:val="00726211"/>
    <w:rsid w:val="00764B76"/>
    <w:rsid w:val="00795D93"/>
    <w:rsid w:val="007A0AFE"/>
    <w:rsid w:val="007B5C10"/>
    <w:rsid w:val="007B7DBF"/>
    <w:rsid w:val="007D3DE6"/>
    <w:rsid w:val="007F51E4"/>
    <w:rsid w:val="00813E53"/>
    <w:rsid w:val="0082140E"/>
    <w:rsid w:val="00840799"/>
    <w:rsid w:val="00841F58"/>
    <w:rsid w:val="00860D3B"/>
    <w:rsid w:val="009751BA"/>
    <w:rsid w:val="009A14DD"/>
    <w:rsid w:val="00A86101"/>
    <w:rsid w:val="00A95C86"/>
    <w:rsid w:val="00AB5A90"/>
    <w:rsid w:val="00AD14AC"/>
    <w:rsid w:val="00AE4651"/>
    <w:rsid w:val="00AE66C3"/>
    <w:rsid w:val="00B5600D"/>
    <w:rsid w:val="00B641DC"/>
    <w:rsid w:val="00B6509D"/>
    <w:rsid w:val="00B67D03"/>
    <w:rsid w:val="00B70403"/>
    <w:rsid w:val="00B72008"/>
    <w:rsid w:val="00B94650"/>
    <w:rsid w:val="00BE1341"/>
    <w:rsid w:val="00BE14F3"/>
    <w:rsid w:val="00BE4A63"/>
    <w:rsid w:val="00BF073D"/>
    <w:rsid w:val="00BF7432"/>
    <w:rsid w:val="00C21FE0"/>
    <w:rsid w:val="00C76DD4"/>
    <w:rsid w:val="00CB22E3"/>
    <w:rsid w:val="00CE6C45"/>
    <w:rsid w:val="00CE6C6A"/>
    <w:rsid w:val="00D02424"/>
    <w:rsid w:val="00D4139B"/>
    <w:rsid w:val="00D46B1D"/>
    <w:rsid w:val="00D506E1"/>
    <w:rsid w:val="00D9150B"/>
    <w:rsid w:val="00DA2DAD"/>
    <w:rsid w:val="00DB47EA"/>
    <w:rsid w:val="00DB4A71"/>
    <w:rsid w:val="00E06A87"/>
    <w:rsid w:val="00EB267B"/>
    <w:rsid w:val="00ED7601"/>
    <w:rsid w:val="00EF711E"/>
    <w:rsid w:val="00F46534"/>
    <w:rsid w:val="00F46CC1"/>
    <w:rsid w:val="00F83FCC"/>
    <w:rsid w:val="00F84CDC"/>
    <w:rsid w:val="00F91538"/>
    <w:rsid w:val="00F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7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5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4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7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5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4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A4B0-3CCE-4A4F-8037-C1439853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Caprioglio</dc:creator>
  <cp:keywords/>
  <dc:description/>
  <cp:lastModifiedBy>Mike</cp:lastModifiedBy>
  <cp:revision>3</cp:revision>
  <cp:lastPrinted>2019-04-18T23:08:00Z</cp:lastPrinted>
  <dcterms:created xsi:type="dcterms:W3CDTF">2019-04-18T06:05:00Z</dcterms:created>
  <dcterms:modified xsi:type="dcterms:W3CDTF">2019-04-18T23:09:00Z</dcterms:modified>
</cp:coreProperties>
</file>